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28" w:rsidRDefault="001D43C9" w:rsidP="001D43C9">
      <w:pPr>
        <w:rPr>
          <w:b/>
          <w:sz w:val="28"/>
          <w:szCs w:val="28"/>
        </w:rPr>
      </w:pPr>
      <w:r w:rsidRPr="001D43C9">
        <w:rPr>
          <w:b/>
          <w:sz w:val="28"/>
          <w:szCs w:val="28"/>
        </w:rPr>
        <w:t>Preguntas orientadoras para la comprensión de lecturas de la U.4</w:t>
      </w:r>
    </w:p>
    <w:p w:rsidR="00DC2E6C" w:rsidRPr="00FD1EDB" w:rsidRDefault="00DC2E6C" w:rsidP="00DC2E6C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:</w:t>
      </w:r>
    </w:p>
    <w:p w:rsidR="00DC2E6C" w:rsidRPr="00FD1EDB" w:rsidRDefault="00DC2E6C" w:rsidP="00DC2E6C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DC2E6C" w:rsidRPr="00FD1EDB" w:rsidRDefault="00DC2E6C" w:rsidP="00DC2E6C">
      <w:pPr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Giuliani,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Alejandra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Conformación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límites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la</w:t>
      </w:r>
      <w:proofErr w:type="spellEnd"/>
      <w:proofErr w:type="gram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alianza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peronista (1943-1955)”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 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Buenos Aires: 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begin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instrText xml:space="preserve"> HYPERLINK "http://www.peronlibros.com.ar/editoriales/285/dialektik" </w:instrTex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separate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end"/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2008. </w:t>
      </w:r>
    </w:p>
    <w:p w:rsidR="00DC2E6C" w:rsidRPr="00866704" w:rsidRDefault="00DC2E6C" w:rsidP="00DC2E6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James, Daniel.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“17 y 18 de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1945”.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Torre, J.C.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comp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El 17 de </w:t>
      </w:r>
      <w:proofErr w:type="spellStart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 de 1945</w:t>
      </w:r>
      <w:r w:rsidRPr="008B06C4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,</w:t>
      </w:r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Bs.</w:t>
      </w:r>
      <w:proofErr w:type="gram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As</w:t>
      </w:r>
      <w:proofErr w:type="spell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Ariel, 1995. </w:t>
      </w:r>
    </w:p>
    <w:p w:rsidR="00DC2E6C" w:rsidRPr="00FD1EDB" w:rsidRDefault="00DC2E6C" w:rsidP="00DC2E6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Matsushita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Hiroshi.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Movimiento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Obrero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Argentino (1930-1945)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Ed.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Hyspamérica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Buenos Aires, 1986.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(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Introducción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1D43C9" w:rsidRDefault="001D43C9" w:rsidP="001D43C9">
      <w:pPr>
        <w:rPr>
          <w:b/>
          <w:sz w:val="28"/>
          <w:szCs w:val="28"/>
        </w:rPr>
      </w:pPr>
      <w:bookmarkStart w:id="0" w:name="_GoBack"/>
      <w:bookmarkEnd w:id="0"/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situación presentaba el movimiento obrero y el sindicalismo en los orígenes del peronismo? ¿Puede hablarse de una “vieja” o una “nueva” clase obrera, o bien de una nueva articulación o entramado?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¿Cómo caracteriza James a la movilización del 17/10/45?  ¿Puede hablarse de un movimiento espontáneo, organizado, o una síntesis entre ambos? ¿</w:t>
      </w:r>
      <w:proofErr w:type="spellStart"/>
      <w:proofErr w:type="gramStart"/>
      <w:r w:rsidRPr="007957EC">
        <w:rPr>
          <w:sz w:val="28"/>
          <w:szCs w:val="28"/>
        </w:rPr>
        <w:t>Porqué</w:t>
      </w:r>
      <w:proofErr w:type="spellEnd"/>
      <w:proofErr w:type="gramEnd"/>
      <w:r w:rsidRPr="007957EC">
        <w:rPr>
          <w:sz w:val="28"/>
          <w:szCs w:val="28"/>
        </w:rPr>
        <w:t>?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 xml:space="preserve">¿Qué actores sociales, políticos y económicos constituyeron los primeros apoyos para la formación del peronismo? 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rol cumplió el Partido Laborista?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 xml:space="preserve">¿Qué sectores configuraron la oposición al peronismo? </w:t>
      </w:r>
      <w:r w:rsidR="007957EC">
        <w:rPr>
          <w:sz w:val="28"/>
          <w:szCs w:val="28"/>
        </w:rPr>
        <w:t>¿Qué argumentos  planteaban?</w:t>
      </w:r>
      <w:r w:rsidRPr="007957EC">
        <w:rPr>
          <w:sz w:val="28"/>
          <w:szCs w:val="28"/>
        </w:rPr>
        <w:t xml:space="preserve"> ¿Qué fue la “Unión Democrática”?</w:t>
      </w:r>
      <w:r w:rsidR="002925BC">
        <w:rPr>
          <w:sz w:val="28"/>
          <w:szCs w:val="28"/>
        </w:rPr>
        <w:t xml:space="preserve"> ¿De qué manera interviene EE.UU en el armado de la oposición?</w:t>
      </w:r>
    </w:p>
    <w:p w:rsidR="001D43C9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 xml:space="preserve">¿Qué nueva etapa económica </w:t>
      </w:r>
      <w:r w:rsidR="002925BC">
        <w:rPr>
          <w:sz w:val="28"/>
          <w:szCs w:val="28"/>
        </w:rPr>
        <w:t>para el modelo de sustitución de importaciones</w:t>
      </w:r>
      <w:r w:rsidRPr="007957EC">
        <w:rPr>
          <w:sz w:val="28"/>
          <w:szCs w:val="28"/>
        </w:rPr>
        <w:t xml:space="preserve"> se abre con el primer gobierno peronista?</w:t>
      </w:r>
      <w:r w:rsidR="007957EC" w:rsidRPr="007957EC">
        <w:rPr>
          <w:sz w:val="28"/>
          <w:szCs w:val="28"/>
        </w:rPr>
        <w:t xml:space="preserve"> ¿Cuál es el rol del Estado en este proyecto, tanto en materia económica como  laboral? </w:t>
      </w:r>
    </w:p>
    <w:p w:rsidR="002925BC" w:rsidRDefault="002925BC" w:rsidP="002925B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Principales medidas del Primer plan quinquenal</w:t>
      </w:r>
    </w:p>
    <w:p w:rsidR="002925BC" w:rsidRDefault="002925BC" w:rsidP="002925B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reaccionan la SRA y la UIA frente a estas medidas?</w:t>
      </w:r>
    </w:p>
    <w:p w:rsid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Relacione los cambios en materia de política social y el papel de Eva Perón en ese proceso. </w:t>
      </w:r>
      <w:r w:rsidR="002925BC">
        <w:rPr>
          <w:sz w:val="28"/>
          <w:szCs w:val="28"/>
        </w:rPr>
        <w:t xml:space="preserve"> ¿Cuándo se implementa el voto femenino?</w:t>
      </w:r>
      <w:r>
        <w:rPr>
          <w:sz w:val="28"/>
          <w:szCs w:val="28"/>
        </w:rPr>
        <w:t xml:space="preserve"> </w:t>
      </w:r>
    </w:p>
    <w:p w:rsidR="007957EC" w:rsidRP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cambios propone la reforma constitucional de 1949?</w:t>
      </w:r>
    </w:p>
    <w:p w:rsidR="007957EC" w:rsidRP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factores externos e internos generan un  viraje económico a partir de 1949?</w:t>
      </w:r>
    </w:p>
    <w:p w:rsidR="007957EC" w:rsidRP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¿Cómo se refleja</w:t>
      </w:r>
      <w:r>
        <w:rPr>
          <w:sz w:val="28"/>
          <w:szCs w:val="28"/>
        </w:rPr>
        <w:t xml:space="preserve"> este viraje</w:t>
      </w:r>
      <w:r w:rsidRPr="007957EC">
        <w:rPr>
          <w:sz w:val="28"/>
          <w:szCs w:val="28"/>
        </w:rPr>
        <w:t xml:space="preserve"> en el Segundo Plan quinquenal?</w:t>
      </w:r>
    </w:p>
    <w:p w:rsid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lastRenderedPageBreak/>
        <w:t>¿</w:t>
      </w:r>
      <w:proofErr w:type="spellStart"/>
      <w:proofErr w:type="gramStart"/>
      <w:r w:rsidRPr="007957EC">
        <w:rPr>
          <w:sz w:val="28"/>
          <w:szCs w:val="28"/>
        </w:rPr>
        <w:t>Porqué</w:t>
      </w:r>
      <w:proofErr w:type="spellEnd"/>
      <w:proofErr w:type="gramEnd"/>
      <w:r w:rsidRPr="007957EC">
        <w:rPr>
          <w:sz w:val="28"/>
          <w:szCs w:val="28"/>
        </w:rPr>
        <w:t xml:space="preserve"> se deteriora paulatinamente el apoyo</w:t>
      </w:r>
      <w:r>
        <w:rPr>
          <w:sz w:val="28"/>
          <w:szCs w:val="28"/>
        </w:rPr>
        <w:t xml:space="preserve"> brindado por el Ejército y la I</w:t>
      </w:r>
      <w:r w:rsidRPr="007957EC">
        <w:rPr>
          <w:sz w:val="28"/>
          <w:szCs w:val="28"/>
        </w:rPr>
        <w:t>glesia a la experiencia peronista?</w:t>
      </w:r>
    </w:p>
    <w:p w:rsidR="002925BC" w:rsidRDefault="002925B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¿quiénes motorizan levantamientos armados contra </w:t>
      </w:r>
      <w:proofErr w:type="gramStart"/>
      <w:r>
        <w:rPr>
          <w:sz w:val="28"/>
          <w:szCs w:val="28"/>
        </w:rPr>
        <w:t>el peronismo anteriores</w:t>
      </w:r>
      <w:proofErr w:type="gramEnd"/>
      <w:r>
        <w:rPr>
          <w:sz w:val="28"/>
          <w:szCs w:val="28"/>
        </w:rPr>
        <w:t xml:space="preserve"> a 1955? ¿qué respuesta surge del gobierno y de la oposición política?</w:t>
      </w:r>
    </w:p>
    <w:p w:rsidR="002925BC" w:rsidRDefault="002925B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¿Cómo caracterizaría las relaciones con EEUU durante el primer gobierno peronista? </w:t>
      </w:r>
    </w:p>
    <w:p w:rsidR="007957EC" w:rsidRPr="007957EC" w:rsidRDefault="007957EC" w:rsidP="007957EC">
      <w:pPr>
        <w:pStyle w:val="Prrafodelista"/>
        <w:jc w:val="both"/>
        <w:rPr>
          <w:sz w:val="28"/>
          <w:szCs w:val="28"/>
        </w:rPr>
      </w:pPr>
    </w:p>
    <w:p w:rsidR="007957EC" w:rsidRPr="007957EC" w:rsidRDefault="007957EC" w:rsidP="007957EC">
      <w:pPr>
        <w:ind w:firstLine="60"/>
        <w:rPr>
          <w:sz w:val="28"/>
          <w:szCs w:val="28"/>
        </w:rPr>
      </w:pPr>
    </w:p>
    <w:p w:rsidR="007957EC" w:rsidRDefault="007957EC" w:rsidP="001D43C9">
      <w:pPr>
        <w:rPr>
          <w:b/>
          <w:sz w:val="28"/>
          <w:szCs w:val="28"/>
        </w:rPr>
      </w:pPr>
    </w:p>
    <w:sectPr w:rsidR="00795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A16"/>
    <w:multiLevelType w:val="hybridMultilevel"/>
    <w:tmpl w:val="395CE2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4B3F"/>
    <w:multiLevelType w:val="hybridMultilevel"/>
    <w:tmpl w:val="70FAB6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057B1"/>
    <w:multiLevelType w:val="hybridMultilevel"/>
    <w:tmpl w:val="C6C4DD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9"/>
    <w:rsid w:val="001D43C9"/>
    <w:rsid w:val="002925BC"/>
    <w:rsid w:val="007957EC"/>
    <w:rsid w:val="008D5212"/>
    <w:rsid w:val="008F6728"/>
    <w:rsid w:val="00D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2020-10-18T20:35:00Z</dcterms:created>
  <dcterms:modified xsi:type="dcterms:W3CDTF">2020-10-18T20:35:00Z</dcterms:modified>
</cp:coreProperties>
</file>